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0C78A">
      <w:pPr>
        <w:spacing w:before="480" w:after="480" w:line="288" w:lineRule="auto"/>
        <w:ind w:left="0"/>
        <w:jc w:val="center"/>
        <w:rPr>
          <w:sz w:val="30"/>
          <w:szCs w:val="30"/>
        </w:rPr>
      </w:pPr>
      <w:r>
        <w:rPr>
          <w:rFonts w:ascii="Arial" w:hAnsi="Arial" w:eastAsia="等线" w:cs="Arial"/>
          <w:b/>
          <w:sz w:val="30"/>
          <w:szCs w:val="30"/>
        </w:rPr>
        <w:t>2026年江苏省职业院校“职业启航第一课”教研活动导播与直播技术服务项目报价单</w:t>
      </w:r>
    </w:p>
    <w:p w14:paraId="4F120F2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报价单位（盖章）</w:t>
      </w:r>
      <w:r>
        <w:rPr>
          <w:rFonts w:ascii="Arial" w:hAnsi="Arial" w:eastAsia="等线" w:cs="Arial"/>
          <w:sz w:val="22"/>
        </w:rPr>
        <w:t>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报价日期</w:t>
      </w:r>
      <w:r>
        <w:rPr>
          <w:rFonts w:ascii="Arial" w:hAnsi="Arial" w:eastAsia="等线" w:cs="Arial"/>
          <w:sz w:val="22"/>
        </w:rPr>
        <w:t>：2026 年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  </w:t>
      </w:r>
      <w:r>
        <w:rPr>
          <w:rFonts w:ascii="Arial" w:hAnsi="Arial" w:eastAsia="等线" w:cs="Arial"/>
          <w:sz w:val="22"/>
        </w:rPr>
        <w:t xml:space="preserve"> 月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  </w:t>
      </w:r>
      <w:r>
        <w:rPr>
          <w:rFonts w:ascii="Arial" w:hAnsi="Arial" w:eastAsia="等线" w:cs="Arial"/>
          <w:sz w:val="22"/>
        </w:rPr>
        <w:t xml:space="preserve"> 日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项目总报价（含税全包价）</w:t>
      </w:r>
      <w:r>
        <w:rPr>
          <w:rFonts w:ascii="Arial" w:hAnsi="Arial" w:eastAsia="等线" w:cs="Arial"/>
          <w:sz w:val="22"/>
        </w:rPr>
        <w:t>：¥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 xml:space="preserve">                 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 </w:t>
      </w:r>
      <w:r>
        <w:rPr>
          <w:rFonts w:ascii="Arial" w:hAnsi="Arial" w:eastAsia="等线" w:cs="Arial"/>
          <w:sz w:val="22"/>
        </w:rPr>
        <w:t>元（大写：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                 </w:t>
      </w:r>
      <w:r>
        <w:rPr>
          <w:rFonts w:ascii="Arial" w:hAnsi="Arial" w:eastAsia="等线" w:cs="Arial"/>
          <w:sz w:val="22"/>
        </w:rPr>
        <w:t>）</w:t>
      </w:r>
    </w:p>
    <w:tbl>
      <w:tblPr>
        <w:tblStyle w:val="2"/>
        <w:tblW w:w="8716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1"/>
        <w:gridCol w:w="1379"/>
        <w:gridCol w:w="3996"/>
        <w:gridCol w:w="713"/>
        <w:gridCol w:w="662"/>
        <w:gridCol w:w="1275"/>
      </w:tblGrid>
      <w:tr w14:paraId="73ED280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758F10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B7EFC3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服务 / 设备名称</w:t>
            </w:r>
          </w:p>
        </w:tc>
        <w:tc>
          <w:tcPr>
            <w:tcW w:w="39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FF2133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核心规格参数</w:t>
            </w:r>
          </w:p>
        </w:tc>
        <w:tc>
          <w:tcPr>
            <w:tcW w:w="7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1FC2FE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6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3D604E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AA7C8F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1BEAD9F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A316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56F3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三地联动 EFP 导播直播全流程服务</w:t>
            </w:r>
          </w:p>
        </w:tc>
        <w:tc>
          <w:tcPr>
            <w:tcW w:w="39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C21B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含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</w:t>
            </w:r>
            <w:r>
              <w:rPr>
                <w:rFonts w:ascii="Arial" w:hAnsi="Arial" w:eastAsia="等线" w:cs="Arial"/>
                <w:sz w:val="22"/>
              </w:rPr>
              <w:t>次预演 + 1 次正式执行，预演与正式设备 / 人员完全一致；覆盖 3 个教学场地同步导播、推流、对讲、画面切换，延迟 &lt; 2 秒，音画同步无卡顿</w:t>
            </w:r>
          </w:p>
        </w:tc>
        <w:tc>
          <w:tcPr>
            <w:tcW w:w="7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E078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6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4293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B4C5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含全流程技术执行、方案设计、现场保障</w:t>
            </w:r>
          </w:p>
        </w:tc>
      </w:tr>
      <w:tr w14:paraId="33CAE9F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74" w:hRule="atLeast"/>
        </w:trPr>
        <w:tc>
          <w:tcPr>
            <w:tcW w:w="6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E827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8EC6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高清导播设备套装</w:t>
            </w:r>
          </w:p>
        </w:tc>
        <w:tc>
          <w:tcPr>
            <w:tcW w:w="39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C3B8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每个场地 4 路高清导播台，支持 1080P/25 帧 / H.264 编码，码流≥10240Kbps；含 PPT 同步信号、黑板特写、课堂全景、备用信号 4 路信号采集</w:t>
            </w:r>
          </w:p>
        </w:tc>
        <w:tc>
          <w:tcPr>
            <w:tcW w:w="7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B65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6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518D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套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3F36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含配套切换台、监视器、信号转换器</w:t>
            </w:r>
          </w:p>
        </w:tc>
      </w:tr>
      <w:tr w14:paraId="3A9FCEB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386A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88C2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移动拍摄与无线图传系统</w:t>
            </w:r>
          </w:p>
        </w:tc>
        <w:tc>
          <w:tcPr>
            <w:tcW w:w="39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CD2C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支持大范围移动影像采集、远距离收音，无线图传无延迟、无卡顿</w:t>
            </w:r>
          </w:p>
        </w:tc>
        <w:tc>
          <w:tcPr>
            <w:tcW w:w="7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9F8B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6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3A5B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套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E174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含手持稳定器、无线麦、图传设备</w:t>
            </w:r>
          </w:p>
        </w:tc>
      </w:tr>
      <w:tr w14:paraId="7A680BE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0ABF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83A5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多路聚合网络保障设备</w:t>
            </w:r>
          </w:p>
        </w:tc>
        <w:tc>
          <w:tcPr>
            <w:tcW w:w="39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824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多路聚合路由器 / CPE，多网叠加保障直播网络稳定，无断流风险</w:t>
            </w:r>
          </w:p>
        </w:tc>
        <w:tc>
          <w:tcPr>
            <w:tcW w:w="7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4C33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6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BBD0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5FB8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每个场地 1 台，含配套流量卡</w:t>
            </w:r>
          </w:p>
        </w:tc>
      </w:tr>
      <w:tr w14:paraId="16559A6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24C4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A2AF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专业技术人员服务</w:t>
            </w:r>
          </w:p>
        </w:tc>
        <w:tc>
          <w:tcPr>
            <w:tcW w:w="39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473F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每个场地配备导播师 1 名、摄影师 1 名，共 6 名专业技术人员；全程负责预演、正式执行的设备操作、信号调度、应急保障</w:t>
            </w:r>
          </w:p>
        </w:tc>
        <w:tc>
          <w:tcPr>
            <w:tcW w:w="7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DA43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6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F617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 / 场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C095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 4 场服务（3 预演 + 1 正式）的人员劳务、差旅</w:t>
            </w:r>
          </w:p>
        </w:tc>
      </w:tr>
      <w:tr w14:paraId="3DA5A44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E7C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BEEB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配套辅材与应急保障</w:t>
            </w:r>
          </w:p>
        </w:tc>
        <w:tc>
          <w:tcPr>
            <w:tcW w:w="39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21E9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 HDMI/SDI 线材、音频线、备用设备、应急电源等全流程配套辅材，以及 7*24 小时技术应急响应</w:t>
            </w:r>
          </w:p>
        </w:tc>
        <w:tc>
          <w:tcPr>
            <w:tcW w:w="7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B895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6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5699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4F70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含所有辅材、备用设备、应急保障服务</w:t>
            </w:r>
          </w:p>
        </w:tc>
      </w:tr>
      <w:tr w14:paraId="3B8A472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340A9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273B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合计</w:t>
            </w:r>
          </w:p>
        </w:tc>
        <w:tc>
          <w:tcPr>
            <w:tcW w:w="39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916122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7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85ECFE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default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6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5B4BB6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ECDF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含税全包价，无额外费用</w:t>
            </w:r>
          </w:p>
        </w:tc>
      </w:tr>
    </w:tbl>
    <w:p w14:paraId="6757E486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报价说明</w:t>
      </w:r>
      <w:bookmarkEnd w:id="0"/>
    </w:p>
    <w:p w14:paraId="672D1E91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1.</w:t>
      </w:r>
      <w:r>
        <w:rPr>
          <w:rFonts w:ascii="Arial" w:hAnsi="Arial" w:eastAsia="等线" w:cs="Arial"/>
          <w:sz w:val="22"/>
        </w:rPr>
        <w:t>本报价为完成本项目全部服务内容的含税全包价，包含设备租赁、人员劳务、辅材、网络、交通、应急保障、税费等所有费用，采购人无需另行支付其他任何费用。</w:t>
      </w:r>
    </w:p>
    <w:p w14:paraId="26BD7F52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本报价完全响应询价公告的所有技术参数、服务要求、人员配置、场次要求，所有设备、人员均满足公告规定的最低标准。</w:t>
      </w:r>
    </w:p>
    <w:p w14:paraId="4EDB62C6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3.</w:t>
      </w:r>
      <w:r>
        <w:rPr>
          <w:rFonts w:ascii="Arial" w:hAnsi="Arial" w:eastAsia="等线" w:cs="Arial"/>
          <w:sz w:val="22"/>
        </w:rPr>
        <w:t>我方承诺，若中标，将严格按照询价公告要求完成全部服务，配备稳定的设备和技术团队，保障活动顺利开展。</w:t>
      </w:r>
    </w:p>
    <w:p w14:paraId="4FB74EB5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4.</w:t>
      </w:r>
      <w:r>
        <w:rPr>
          <w:rFonts w:ascii="Arial" w:hAnsi="Arial" w:eastAsia="等线" w:cs="Arial"/>
          <w:sz w:val="22"/>
        </w:rPr>
        <w:t>本报价有效期为自提交之日起</w:t>
      </w:r>
      <w:r>
        <w:rPr>
          <w:rFonts w:hint="eastAsia" w:ascii="Arial" w:hAnsi="Arial" w:eastAsia="等线" w:cs="Arial"/>
          <w:sz w:val="22"/>
          <w:lang w:eastAsia="zh-CN"/>
        </w:rPr>
        <w:t>3</w:t>
      </w:r>
      <w:r>
        <w:rPr>
          <w:rFonts w:hint="eastAsia" w:ascii="Arial" w:hAnsi="Arial" w:eastAsia="等线" w:cs="Arial"/>
          <w:sz w:val="22"/>
          <w:lang w:val="en-US" w:eastAsia="zh-CN"/>
        </w:rPr>
        <w:t>个月</w:t>
      </w:r>
      <w:r>
        <w:rPr>
          <w:rFonts w:ascii="Arial" w:hAnsi="Arial" w:eastAsia="等线" w:cs="Arial"/>
          <w:sz w:val="22"/>
        </w:rPr>
        <w:t>，若超出有效期，我方有权重新调整报价。</w:t>
      </w:r>
    </w:p>
    <w:p w14:paraId="0DDC72E5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u w:val="single"/>
          <w:lang w:val="en-US" w:eastAsia="zh-CN"/>
        </w:rPr>
      </w:pPr>
      <w:r>
        <w:rPr>
          <w:rFonts w:ascii="Arial" w:hAnsi="Arial" w:eastAsia="等线" w:cs="Arial"/>
          <w:b/>
          <w:sz w:val="22"/>
        </w:rPr>
        <w:t>报价单位联系人</w:t>
      </w:r>
      <w:r>
        <w:rPr>
          <w:rFonts w:ascii="Arial" w:hAnsi="Arial" w:eastAsia="等线" w:cs="Arial"/>
          <w:sz w:val="22"/>
        </w:rPr>
        <w:t>：</w:t>
      </w:r>
      <w:r>
        <w:rPr>
          <w:rFonts w:hint="eastAsia" w:ascii="Arial" w:hAnsi="Arial" w:eastAsia="等线" w:cs="Arial"/>
          <w:sz w:val="22"/>
          <w:u w:val="single"/>
          <w:lang w:eastAsia="zh-CN"/>
        </w:rPr>
        <w:t xml:space="preserve"> 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 xml:space="preserve">                 </w:t>
      </w:r>
      <w:r>
        <w:rPr>
          <w:rFonts w:hint="default" w:ascii="Arial" w:hAnsi="Arial" w:eastAsia="等线" w:cs="Arial"/>
          <w:sz w:val="22"/>
          <w:u w:val="single"/>
          <w:lang w:val="en-US"/>
        </w:rPr>
        <w:br w:type="textWrapping"/>
      </w:r>
      <w:r>
        <w:rPr>
          <w:rFonts w:ascii="Arial" w:hAnsi="Arial" w:eastAsia="等线" w:cs="Arial"/>
          <w:b/>
          <w:sz w:val="22"/>
        </w:rPr>
        <w:t>联系电话</w:t>
      </w:r>
      <w:r>
        <w:rPr>
          <w:rFonts w:ascii="Arial" w:hAnsi="Arial" w:eastAsia="等线" w:cs="Arial"/>
          <w:sz w:val="22"/>
        </w:rPr>
        <w:t>：</w:t>
      </w:r>
      <w:r>
        <w:rPr>
          <w:rFonts w:hint="default" w:ascii="Arial" w:hAnsi="Arial" w:eastAsia="等线" w:cs="Arial"/>
          <w:sz w:val="22"/>
          <w:u w:val="single"/>
          <w:lang w:val="en-US" w:eastAsia="zh-CN"/>
        </w:rPr>
        <w:t xml:space="preserve">     </w:t>
      </w:r>
      <w:r>
        <w:rPr>
          <w:rFonts w:hint="default" w:ascii="Arial" w:hAnsi="Arial" w:eastAsia="等线" w:cs="Arial"/>
          <w:sz w:val="22"/>
          <w:u w:val="none"/>
          <w:lang w:val="en-US" w:eastAsia="zh-CN"/>
        </w:rPr>
        <w:t xml:space="preserve">    </w:t>
      </w:r>
      <w:r>
        <w:rPr>
          <w:rFonts w:hint="eastAsia" w:ascii="Arial" w:hAnsi="Arial" w:eastAsia="等线" w:cs="Arial"/>
          <w:sz w:val="22"/>
          <w:u w:val="none"/>
          <w:lang w:val="en-US" w:eastAsia="zh-CN"/>
        </w:rPr>
        <w:t xml:space="preserve">           </w:t>
      </w:r>
      <w:r>
        <w:rPr>
          <w:rFonts w:hint="default" w:ascii="Arial" w:hAnsi="Arial" w:eastAsia="等线" w:cs="Arial"/>
          <w:sz w:val="22"/>
          <w:u w:val="none"/>
          <w:lang w:val="en-US" w:eastAsia="zh-CN"/>
        </w:rPr>
        <w:t xml:space="preserve">    </w:t>
      </w:r>
      <w:r>
        <w:rPr>
          <w:rFonts w:hint="eastAsia" w:ascii="Arial" w:hAnsi="Arial" w:eastAsia="等线" w:cs="Arial"/>
          <w:sz w:val="22"/>
          <w:u w:val="none"/>
          <w:lang w:val="en-US" w:eastAsia="zh-CN"/>
        </w:rPr>
        <w:t xml:space="preserve">      </w:t>
      </w:r>
    </w:p>
    <w:p w14:paraId="7EB43F1C">
      <w:pPr>
        <w:spacing w:before="120" w:after="120" w:line="288" w:lineRule="auto"/>
        <w:ind w:left="0"/>
        <w:jc w:val="left"/>
        <w:rPr>
          <w:rFonts w:hint="default" w:eastAsia="等线"/>
          <w:u w:val="single"/>
          <w:lang w:val="en-US" w:eastAsia="zh-CN"/>
        </w:rPr>
      </w:pPr>
      <w:r>
        <w:rPr>
          <w:rFonts w:hint="eastAsia" w:ascii="Arial" w:hAnsi="Arial" w:eastAsia="等线" w:cs="Arial"/>
          <w:b/>
          <w:sz w:val="22"/>
          <w:lang w:val="en-US" w:eastAsia="zh-CN"/>
        </w:rPr>
        <w:t xml:space="preserve">公司盖章 </w:t>
      </w:r>
      <w:r>
        <w:rPr>
          <w:rFonts w:ascii="Arial" w:hAnsi="Arial" w:eastAsia="等线" w:cs="Arial"/>
          <w:b/>
          <w:sz w:val="22"/>
        </w:rPr>
        <w:t>（</w:t>
      </w:r>
      <w:bookmarkStart w:id="1" w:name="_GoBack"/>
      <w:bookmarkEnd w:id="1"/>
      <w:r>
        <w:rPr>
          <w:rFonts w:ascii="Arial" w:hAnsi="Arial" w:eastAsia="等线" w:cs="Arial"/>
          <w:b/>
          <w:sz w:val="22"/>
        </w:rPr>
        <w:t>盖章）</w:t>
      </w:r>
      <w:r>
        <w:rPr>
          <w:rFonts w:ascii="Arial" w:hAnsi="Arial" w:eastAsia="等线" w:cs="Arial"/>
          <w:sz w:val="22"/>
        </w:rPr>
        <w:t>：</w:t>
      </w:r>
      <w:r>
        <w:rPr>
          <w:rFonts w:hint="default" w:ascii="Arial" w:hAnsi="Arial" w:eastAsia="等线" w:cs="Arial"/>
          <w:sz w:val="22"/>
          <w:u w:val="single"/>
          <w:lang w:val="en-US" w:eastAsia="zh-CN"/>
        </w:rPr>
        <w:t xml:space="preserve">           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 xml:space="preserve">           </w:t>
      </w:r>
      <w:r>
        <w:rPr>
          <w:rFonts w:hint="default" w:ascii="Arial" w:hAnsi="Arial" w:eastAsia="等线" w:cs="Arial"/>
          <w:sz w:val="22"/>
          <w:u w:val="single"/>
          <w:lang w:val="en-US" w:eastAsia="zh-CN"/>
        </w:rPr>
        <w:t xml:space="preserve">    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 xml:space="preserve">       </w:t>
      </w:r>
      <w:r>
        <w:rPr>
          <w:rFonts w:hint="default" w:ascii="Arial" w:hAnsi="Arial" w:eastAsia="等线" w:cs="Arial"/>
          <w:sz w:val="22"/>
          <w:u w:val="single"/>
          <w:lang w:val="en-US" w:eastAsia="zh-CN"/>
        </w:rPr>
        <w:t xml:space="preserve">      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 xml:space="preserve">           </w:t>
      </w:r>
      <w:r>
        <w:rPr>
          <w:rFonts w:hint="default" w:ascii="Arial" w:hAnsi="Arial" w:eastAsia="等线" w:cs="Arial"/>
          <w:sz w:val="22"/>
          <w:u w:val="single"/>
          <w:lang w:val="en-US" w:eastAsia="zh-CN"/>
        </w:rPr>
        <w:t xml:space="preserve">    </w:t>
      </w:r>
      <w:r>
        <w:rPr>
          <w:rFonts w:hint="eastAsia" w:ascii="Arial" w:hAnsi="Arial" w:eastAsia="等线" w:cs="Arial"/>
          <w:sz w:val="22"/>
          <w:u w:val="single"/>
          <w:lang w:eastAsia="zh-CN"/>
        </w:rPr>
        <w:t xml:space="preserve"> 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 xml:space="preserve">  </w:t>
      </w:r>
      <w:r>
        <w:rPr>
          <w:rFonts w:hint="default" w:ascii="Arial" w:hAnsi="Arial" w:eastAsia="等线" w:cs="Arial"/>
          <w:sz w:val="22"/>
          <w:u w:val="single"/>
          <w:lang w:val="en-US" w:eastAsia="zh-CN"/>
        </w:rPr>
        <w:t xml:space="preserve">    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 xml:space="preserve">             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AC59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164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F6743"/>
    <w:rsid w:val="1ADC0AEE"/>
    <w:rsid w:val="234B6811"/>
    <w:rsid w:val="26295B0D"/>
    <w:rsid w:val="3CD21FDA"/>
    <w:rsid w:val="3D4032EA"/>
    <w:rsid w:val="3DAF3538"/>
    <w:rsid w:val="3FC27A03"/>
    <w:rsid w:val="4F54124B"/>
    <w:rsid w:val="507E34D2"/>
    <w:rsid w:val="53986D24"/>
    <w:rsid w:val="5F9B4DB2"/>
    <w:rsid w:val="6A1D3904"/>
    <w:rsid w:val="6E5F273D"/>
    <w:rsid w:val="74B14553"/>
    <w:rsid w:val="74D86D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799</Words>
  <Characters>845</Characters>
  <TotalTime>9</TotalTime>
  <ScaleCrop>false</ScaleCrop>
  <LinksUpToDate>false</LinksUpToDate>
  <CharactersWithSpaces>1064</CharactersWithSpaces>
  <Application>WPS Office_12.1.0.22175_F1E327BC-269C-435d-A152-05C5408002CA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2026-06-22T01:15:00Z</dcterms:created>
  <dc:creator>Apache POI</dc:creator>
  <cp:lastModifiedBy>张超</cp:lastModifiedBy>
  <dcterms:modified xsi:type="dcterms:W3CDTF">2026-06-22T03:26:50Z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{"Label":"1","ContentProducer":"001191110102MACQD9K64010000","ProduceID":"7654022218129296580","ReservedCode1":"","ContentPropagator":"","PropagateID":"","ReservedCode2":""}</vt:lpwstr>
  </property>
  <property fmtid="{D5CDD505-2E9C-101B-9397-08002B2CF9AE}" pid="3" name="KSOTemplateDocerSaveRecord">
    <vt:lpwstr>eyJoZGlkIjoiMTM4ODUwYzAzMjE3MTZkMDRmMDM2ZjY4MDc0Y2RiOTQiLCJ1c2VySWQiOiIzOTcxMjkxNTEifQ==</vt:lpwstr>
  </property>
  <property fmtid="{D5CDD505-2E9C-101B-9397-08002B2CF9AE}" pid="4" name="KSOProductBuildVer">
    <vt:lpwstr>2052-12.1.0.22175</vt:lpwstr>
  </property>
  <property fmtid="{D5CDD505-2E9C-101B-9397-08002B2CF9AE}" pid="5" name="ICV">
    <vt:lpwstr>79177D5304A24EF0B6545E5DEC5227F6_13</vt:lpwstr>
  </property>
</Properties>
</file>